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5" w:rsidRPr="006D14D4" w:rsidRDefault="00E26C05" w:rsidP="004804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14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Всемирный день борьбы с туберкулёзом – 24 марта</w:t>
      </w:r>
      <w:r w:rsidR="006D14D4" w:rsidRPr="006D14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6D14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4804EA" w:rsidRPr="006D14D4" w:rsidRDefault="007E757D" w:rsidP="004804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ЧТО ТАКОЕ ТУБЕРКУЛЕЗ?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Туберкулез (чахотка)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это инфекционное заболевание, вызываемое микобактериями туберкулеза, которые еще называют палочками Коха.  Оно известно с давних времен. </w:t>
      </w:r>
      <w:bookmarkStart w:id="0" w:name="_GoBack"/>
      <w:bookmarkEnd w:id="0"/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Ежегодно в мире от туберкулеза умирают более 1,4 миллионов человек. Для этой болезни нет государственных границ, разницы в национальности, возрасте или социальном положении. Организация борьбы с ней в России отнесена к приоритетным проблемам национальной безопасности страны.</w:t>
      </w: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Возбудитель туберкулеза распространяется через воздух, как при простудных заболеваниях. Основным источником заражения является человек, который болен туберкулезом легких. Из дыхательных путей, особенно во время кашля, отделяется мокрота, содержащая микобактерии туберкулеза и обладающая высокой степенью заразности. Мелкие капли мокроты могут попадать в дыхательные пути здорового человека, находящегося рядом. Мокрота может оседать на поверхность пола или земли, на предметах и вещах. В последующем высохшие капли мокроты с пылью поднимаются в воздух и также заражают людей. Микобактерии туберкулеза долго сохраняют свою жизнеспособность в окружающей среде, особенно во влажных и запыленных помещениях. Губительными для микобактерий являются длительное ультрафиолетовое излучение и дезинфицирующие средства.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При отсутствии лечения больной заразной формой легочного туберкулеза может инфицировать от 10 до 15 человек в год. Один из 10 </w:t>
      </w:r>
      <w:proofErr w:type="gramStart"/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инфицированных</w:t>
      </w:r>
      <w:proofErr w:type="gramEnd"/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тот или иной период жизни заболевает туберкулезом.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 развитию туберкулеза приводят различные неблагоприятные факторы, снижающие защитные силы организма человека: хронические заболевания (сахарный диабет, язвенная болезнь, заболевания легких и почек), лечение гормонами и противоопухолевыми препаратами, наличие ВИЧ-инфекции, вредные привычки, стресс, качественное голодание, плохие бытовые условия жизни.</w:t>
      </w:r>
    </w:p>
    <w:p w:rsidR="00AF6A17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Основными симптомами, характерными для туберкулеза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являются:</w:t>
      </w:r>
    </w:p>
    <w:p w:rsidR="007E757D" w:rsidRPr="006D14D4" w:rsidRDefault="00AF6A17" w:rsidP="004804E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E757D"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кашель на протяжении 2-3 недель и более, кровохарканье;</w:t>
      </w:r>
    </w:p>
    <w:p w:rsidR="007E757D" w:rsidRPr="006D14D4" w:rsidRDefault="00AF6A17" w:rsidP="004804EA">
      <w:pPr>
        <w:shd w:val="clear" w:color="auto" w:fill="FFFFFF"/>
        <w:spacing w:after="0" w:line="240" w:lineRule="auto"/>
        <w:ind w:left="708" w:right="75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E757D"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 в груди;</w:t>
      </w:r>
    </w:p>
    <w:p w:rsidR="00AF6A17" w:rsidRPr="006D14D4" w:rsidRDefault="00AF6A17" w:rsidP="004804EA">
      <w:pPr>
        <w:shd w:val="clear" w:color="auto" w:fill="FFFFFF"/>
        <w:spacing w:after="0" w:line="240" w:lineRule="auto"/>
        <w:ind w:left="708" w:right="75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E757D"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потливость по ночам;</w:t>
      </w:r>
    </w:p>
    <w:p w:rsidR="007E757D" w:rsidRPr="006D14D4" w:rsidRDefault="00AF6A17" w:rsidP="004804EA">
      <w:pPr>
        <w:shd w:val="clear" w:color="auto" w:fill="FFFFFF"/>
        <w:spacing w:after="0" w:line="240" w:lineRule="auto"/>
        <w:ind w:left="708" w:right="75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E757D"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повышение температуры;</w:t>
      </w:r>
    </w:p>
    <w:p w:rsidR="007E757D" w:rsidRPr="006D14D4" w:rsidRDefault="00AF6A17" w:rsidP="004804EA">
      <w:pPr>
        <w:shd w:val="clear" w:color="auto" w:fill="FFFFFF"/>
        <w:spacing w:after="0" w:line="240" w:lineRule="auto"/>
        <w:ind w:left="708" w:right="75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E757D" w:rsidRPr="006D14D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недомогание и слабость,  потеря веса;</w:t>
      </w:r>
    </w:p>
    <w:p w:rsidR="007E757D" w:rsidRPr="006D14D4" w:rsidRDefault="007E757D" w:rsidP="004804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shd w:val="clear" w:color="auto" w:fill="FFFFFF"/>
          <w:lang w:eastAsia="ru-RU"/>
        </w:rPr>
        <w:t>Если Вы обнаружили у себя эти симптомы, немедленно обращайтесь к врачу!</w:t>
      </w:r>
    </w:p>
    <w:p w:rsidR="004804EA" w:rsidRPr="006D14D4" w:rsidRDefault="007E757D" w:rsidP="0048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  <w:lang w:eastAsia="ru-RU"/>
        </w:rPr>
        <w:t>Профилактика, диагностика и лечение туберкулеза.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Чтобы не заболеть туберкулезом, необходимо вести здоровый образ жизни. Для крепкого здоровья нужна здоровая нервная система, поэтому важно избегать стрессов. Пища должна быть полноценной, обязательно должна содержать достаточное количество белков. 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Важным условием для поддержки здоровья должна быть ежедневная нормальная физическая нагрузка. Пыльные непроветриваемые помещения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благоприятствуют распространению туберкулезных бактерий. Для профилактики заболевания необходимо проветривать помещения.</w:t>
      </w:r>
      <w:r w:rsidR="00F20A53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Снизить риск заболевания туберкулезом у ребенка можно проведением вакцинации БЦЖ, которая является обязательной на территории РФ и проводится бесплатно всем детям в роддоме,  затем в 7 лет (при отсутствии медицинских противопоказаний). Для своевременного выявления инфицирования туберкулезом и принятия профилактических мер по предупреждению развития туберкулеза всем детям РФ ежегодно проводится туберкулиновая проба Манту.</w:t>
      </w:r>
      <w:r w:rsidR="00F20A53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Часто болеющие дети или дети, имеющие хронические заболевания  составляют «группу риска» по туберкулезу.  Этой категории ребят должно уделяться особое внимание, проводиться дополнительные лечебно-профилактические мероприятия. При наличии показаний, медицинский работник обязан направить ребенка на консультацию к фтизиатру по месту жительства.</w:t>
      </w:r>
      <w:r w:rsidR="00F20A53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того чтобы оградить ребенка от заболевания, сами взрослые должны быть уверены, что они ЗДОРОВЫ!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Квартиру, где пребывал длительное время больной туберкулезом, нужно обязательно обработать. Микобактерии туберкулеза долго сохраняют свою жизнеспособность в окружающей среде, особенно во влажных и запыленных помещениях. Губительными для микобактерий являются длительное ультрафиолетовое излучение и дезинфицирующие средства. Лучше заказать обработку помещения специалистами дезинфекционной службы. Если в Вашем населенном пункте нет </w:t>
      </w:r>
      <w:proofErr w:type="spellStart"/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дезостанций</w:t>
      </w:r>
      <w:proofErr w:type="spellEnd"/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то получить консультацию по правильной обработке помещения своими силами Вы сможете у фтизиатра.</w:t>
      </w:r>
    </w:p>
    <w:p w:rsidR="00F20A53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Основным методом выявления туберкулеза и других заболеваний органов дыхания, прежде всего рака легких у взрослых является </w:t>
      </w: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систематическое флюорографическое обследование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грудной клетки</w:t>
      </w:r>
      <w:r w:rsidR="00923E46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(1 раз в год), которое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можно сделать в </w:t>
      </w:r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поликлиник</w:t>
      </w:r>
      <w:r w:rsidR="00923E46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</w:t>
      </w:r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ГБУЗ СО «ГБ № 1 г. Нижний Тагил</w:t>
      </w:r>
      <w:r w:rsidR="00F20A53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</w:t>
      </w:r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: </w:t>
      </w:r>
    </w:p>
    <w:p w:rsidR="00F20A53" w:rsidRPr="006D14D4" w:rsidRDefault="006D14D4" w:rsidP="00480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                         </w:t>
      </w:r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ул. Окунева, </w:t>
      </w:r>
      <w:r w:rsidR="00F20A53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д. </w:t>
      </w:r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30 </w:t>
      </w:r>
      <w:r w:rsidR="00F20A53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с понедельника по пятницу </w:t>
      </w:r>
    </w:p>
    <w:p w:rsidR="004804EA" w:rsidRPr="006D14D4" w:rsidRDefault="00F20A53" w:rsidP="0048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в </w:t>
      </w:r>
      <w:proofErr w:type="spellStart"/>
      <w:r w:rsidR="00D03C87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каб</w:t>
      </w:r>
      <w:proofErr w:type="spellEnd"/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 № 414 (с 0</w:t>
      </w:r>
      <w:r w:rsidR="004804EA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8-00 до 13</w:t>
      </w: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-00),</w:t>
      </w:r>
      <w:r w:rsidR="004804EA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</w:p>
    <w:p w:rsidR="008A4C3D" w:rsidRDefault="00F20A53" w:rsidP="0048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в </w:t>
      </w:r>
      <w:proofErr w:type="spellStart"/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каб</w:t>
      </w:r>
      <w:proofErr w:type="spellEnd"/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 № 108 (</w:t>
      </w:r>
      <w:r w:rsidR="006D14D4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 08-00 до 1</w:t>
      </w:r>
      <w:r w:rsidR="008A4C3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2</w:t>
      </w:r>
      <w:r w:rsidR="006D14D4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-00 и </w:t>
      </w:r>
      <w:r w:rsidR="004804EA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 1</w:t>
      </w:r>
      <w:r w:rsidR="008A4C3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6</w:t>
      </w: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-00 до 1</w:t>
      </w:r>
      <w:r w:rsidR="008A4C3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7</w:t>
      </w: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8A4C3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45</w:t>
      </w:r>
      <w:r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</w:t>
      </w:r>
      <w:r w:rsidR="008A4C3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,</w:t>
      </w:r>
    </w:p>
    <w:p w:rsidR="00F20A53" w:rsidRPr="006D14D4" w:rsidRDefault="008A4C3D" w:rsidP="0048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школьники –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 № 108 (с 15.00 до 16.00)</w:t>
      </w:r>
      <w:r w:rsidR="00F20A53" w:rsidRPr="006D14D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</w:p>
    <w:p w:rsidR="004804EA" w:rsidRPr="006D14D4" w:rsidRDefault="007E757D" w:rsidP="0048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 подозрении на туберкулез участковый врач или врач-специалист после дополнительного клинического обследования направит Вас на консультацию к фтизиатру в противотуберкулезный диспансер.</w:t>
      </w:r>
      <w:r w:rsidR="00F20A53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настоящее время противотуберкулезная служба располагает всеми современными диагностическими, лечебными и хирургическими мето</w:t>
      </w:r>
      <w:r w:rsidR="004804EA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дами для излечения туберкулеза.</w:t>
      </w:r>
    </w:p>
    <w:p w:rsidR="00DF653E" w:rsidRPr="006D14D4" w:rsidRDefault="007E757D" w:rsidP="00480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Главными условиями успешного лечения туберкулеза являются </w:t>
      </w:r>
      <w:r w:rsidRPr="006D14D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своевременное его выявление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(при профилактических осмотрах) и </w:t>
      </w:r>
      <w:r w:rsidRPr="006D14D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раннее обращение самих больных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за специализированной медицинской помощью к врачу</w:t>
      </w:r>
      <w:r w:rsidR="00F20A53"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6D1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фтизиатру. Больной туберкулезом должен своевременно принимать лечение в полном объеме, так как перерывы в лечении приводят к развитию устойчивой к лекарствам формы туберкулеза, вылечить которую очень сложно.</w:t>
      </w:r>
    </w:p>
    <w:sectPr w:rsidR="00DF653E" w:rsidRPr="006D14D4" w:rsidSect="007E757D">
      <w:pgSz w:w="11906" w:h="16838"/>
      <w:pgMar w:top="227" w:right="284" w:bottom="232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605"/>
    <w:multiLevelType w:val="multilevel"/>
    <w:tmpl w:val="E89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7E757D"/>
    <w:rsid w:val="000C4050"/>
    <w:rsid w:val="00110670"/>
    <w:rsid w:val="003777D9"/>
    <w:rsid w:val="003E33CC"/>
    <w:rsid w:val="004804EA"/>
    <w:rsid w:val="006D14D4"/>
    <w:rsid w:val="007E757D"/>
    <w:rsid w:val="008A4C3D"/>
    <w:rsid w:val="00923E46"/>
    <w:rsid w:val="009F07B1"/>
    <w:rsid w:val="00AB3582"/>
    <w:rsid w:val="00AF6A17"/>
    <w:rsid w:val="00BA5D7F"/>
    <w:rsid w:val="00D03C87"/>
    <w:rsid w:val="00DF653E"/>
    <w:rsid w:val="00E26C05"/>
    <w:rsid w:val="00F2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2">
    <w:name w:val="heading 2"/>
    <w:basedOn w:val="a"/>
    <w:link w:val="20"/>
    <w:uiPriority w:val="9"/>
    <w:qFormat/>
    <w:rsid w:val="00E26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E757D"/>
  </w:style>
  <w:style w:type="character" w:customStyle="1" w:styleId="20">
    <w:name w:val="Заголовок 2 Знак"/>
    <w:basedOn w:val="a0"/>
    <w:link w:val="2"/>
    <w:uiPriority w:val="9"/>
    <w:rsid w:val="00E26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2">
    <w:name w:val="heading 2"/>
    <w:basedOn w:val="a"/>
    <w:link w:val="20"/>
    <w:uiPriority w:val="9"/>
    <w:qFormat/>
    <w:rsid w:val="00E26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E757D"/>
  </w:style>
  <w:style w:type="character" w:customStyle="1" w:styleId="20">
    <w:name w:val="Заголовок 2 Знак"/>
    <w:basedOn w:val="a0"/>
    <w:link w:val="2"/>
    <w:uiPriority w:val="9"/>
    <w:rsid w:val="00E26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Худяков Алексей Геннадьевич</cp:lastModifiedBy>
  <cp:revision>5</cp:revision>
  <cp:lastPrinted>2017-03-07T08:22:00Z</cp:lastPrinted>
  <dcterms:created xsi:type="dcterms:W3CDTF">2019-03-04T09:26:00Z</dcterms:created>
  <dcterms:modified xsi:type="dcterms:W3CDTF">2020-03-20T08:05:00Z</dcterms:modified>
</cp:coreProperties>
</file>